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Times New Roman" w:hAnsi="Times New Roma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4151630</wp:posOffset>
            </wp:positionH>
            <wp:positionV relativeFrom="paragraph">
              <wp:posOffset>-451485</wp:posOffset>
            </wp:positionV>
            <wp:extent cx="1068070" cy="1196340"/>
            <wp:effectExtent l="0" t="0" r="11430" b="10160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23166" t="9377" r="24843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1196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right"/>
        <w:outlineLvl w:val="0"/>
        <w:rPr>
          <w:rFonts w:ascii="Times New Roman" w:hAnsi="Times New Roman"/>
        </w:rPr>
      </w:pPr>
    </w:p>
    <w:p>
      <w:pPr>
        <w:jc w:val="center"/>
        <w:outlineLvl w:val="0"/>
        <w:rPr>
          <w:rFonts w:ascii="Times New Roman" w:hAnsi="Times New Roman"/>
        </w:rPr>
      </w:pPr>
    </w:p>
    <w:p>
      <w:pPr>
        <w:jc w:val="center"/>
        <w:outlineLvl w:val="0"/>
        <w:rPr>
          <w:rFonts w:ascii="Times New Roman" w:hAnsi="Times New Roman" w:eastAsia="楷体_GB2312"/>
          <w:b/>
          <w:bCs/>
          <w:spacing w:val="40"/>
          <w:sz w:val="96"/>
          <w:szCs w:val="96"/>
        </w:rPr>
      </w:pPr>
    </w:p>
    <w:p>
      <w:pPr>
        <w:jc w:val="center"/>
        <w:outlineLvl w:val="0"/>
        <w:rPr>
          <w:rFonts w:ascii="Times New Roman" w:hAnsi="Times New Roman" w:eastAsia="楷体_GB2312"/>
          <w:b/>
          <w:bCs/>
          <w:spacing w:val="40"/>
          <w:sz w:val="96"/>
          <w:szCs w:val="96"/>
        </w:rPr>
      </w:pP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</w:rPr>
        <w:t>检 测 报 告</w:t>
      </w:r>
    </w:p>
    <w:p>
      <w:pPr>
        <w:spacing w:line="240" w:lineRule="exact"/>
        <w:jc w:val="center"/>
        <w:outlineLvl w:val="0"/>
        <w:rPr>
          <w:rFonts w:ascii="Times New Roman" w:hAnsi="Times New Roman" w:eastAsia="楷体_GB2312"/>
          <w:b/>
          <w:bCs/>
          <w:sz w:val="96"/>
        </w:rPr>
      </w:pPr>
    </w:p>
    <w:p>
      <w:pPr>
        <w:jc w:val="center"/>
        <w:rPr>
          <w:rFonts w:ascii="Times New Roman" w:hAnsi="Times New Roman" w:eastAsia="楷体_GB2312"/>
          <w:i/>
          <w:iCs/>
          <w:sz w:val="44"/>
          <w:szCs w:val="44"/>
        </w:rPr>
      </w:pPr>
      <w:r>
        <w:rPr>
          <w:rFonts w:hint="eastAsia" w:ascii="Times New Roman" w:hAnsi="Times New Roman" w:eastAsia="楷体_GB2312"/>
          <w:i/>
          <w:iCs/>
          <w:sz w:val="44"/>
          <w:szCs w:val="44"/>
        </w:rPr>
        <w:t>Testing</w:t>
      </w:r>
      <w:r>
        <w:rPr>
          <w:rFonts w:ascii="Times New Roman" w:hAnsi="Times New Roman" w:eastAsia="楷体_GB2312"/>
          <w:i/>
          <w:iCs/>
          <w:sz w:val="44"/>
          <w:szCs w:val="44"/>
        </w:rPr>
        <w:t xml:space="preserve">  Report</w:t>
      </w:r>
    </w:p>
    <w:p>
      <w:pPr>
        <w:ind w:firstLine="2100" w:firstLineChars="700"/>
        <w:rPr>
          <w:rFonts w:ascii="Times New Roman" w:hAnsi="Times New Roman" w:eastAsia="楷体_GB2312"/>
          <w:sz w:val="30"/>
          <w:szCs w:val="30"/>
        </w:rPr>
      </w:pPr>
    </w:p>
    <w:p>
      <w:pPr>
        <w:jc w:val="center"/>
        <w:rPr>
          <w:rFonts w:ascii="Times New Roman" w:hAnsi="Times New Roman"/>
          <w:sz w:val="32"/>
          <w:szCs w:val="32"/>
        </w:rPr>
      </w:pPr>
      <w:bookmarkStart w:id="0" w:name="OLE_LINK4"/>
      <w:r>
        <w:rPr>
          <w:rFonts w:hint="eastAsia" w:ascii="Times New Roman" w:hAnsi="Times New Roman" w:eastAsia="楷体_GB2312"/>
          <w:sz w:val="32"/>
          <w:szCs w:val="32"/>
        </w:rPr>
        <w:t>华标检（</w:t>
      </w:r>
      <w:r>
        <w:rPr>
          <w:rFonts w:ascii="Times New Roman" w:hAnsi="Times New Roman" w:eastAsia="楷体_GB2312"/>
          <w:sz w:val="32"/>
          <w:szCs w:val="32"/>
        </w:rPr>
        <w:t>20</w:t>
      </w:r>
      <w:r>
        <w:rPr>
          <w:rFonts w:hint="eastAsia" w:ascii="Times New Roman" w:hAnsi="Times New Roman" w:eastAsia="楷体_GB2312"/>
          <w:sz w:val="32"/>
          <w:szCs w:val="32"/>
        </w:rPr>
        <w:t>21）H第05142-1号</w:t>
      </w:r>
    </w:p>
    <w:bookmarkEnd w:id="0"/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spacing w:line="240" w:lineRule="atLeast"/>
        <w:ind w:left="1600" w:hanging="1600" w:hangingChars="500"/>
        <w:rPr>
          <w:rFonts w:ascii="Times New Roman" w:hAnsi="Times New Roman" w:eastAsia="楷体_GB2312"/>
          <w:sz w:val="15"/>
          <w:szCs w:val="15"/>
        </w:rPr>
      </w:pPr>
      <w:r>
        <w:rPr>
          <w:rFonts w:hint="eastAsia" w:ascii="Times New Roman" w:hAnsi="Times New Roman" w:eastAsia="楷体_GB2312"/>
          <w:sz w:val="32"/>
          <w:szCs w:val="32"/>
        </w:rPr>
        <w:t xml:space="preserve">       项 目 名 称 </w:t>
      </w:r>
      <w:r>
        <w:rPr>
          <w:rFonts w:hint="eastAsia" w:ascii="Times New Roman" w:hAnsi="Times New Roman" w:eastAsia="楷体_GB2312"/>
          <w:sz w:val="32"/>
          <w:szCs w:val="32"/>
          <w:u w:val="single"/>
        </w:rPr>
        <w:t xml:space="preserve">          委托检测                   </w:t>
      </w:r>
      <w:r>
        <w:rPr>
          <w:rFonts w:hint="eastAsia" w:ascii="Times New Roman" w:hAnsi="Times New Roman" w:eastAsia="楷体_GB2312"/>
          <w:sz w:val="32"/>
          <w:szCs w:val="32"/>
        </w:rPr>
        <w:t xml:space="preserve">    </w:t>
      </w:r>
    </w:p>
    <w:p>
      <w:pPr>
        <w:spacing w:line="240" w:lineRule="atLeast"/>
        <w:ind w:left="1600" w:hanging="1600" w:hangingChars="500"/>
        <w:rPr>
          <w:rFonts w:ascii="Times New Roman" w:hAnsi="Times New Roman" w:eastAsia="楷体_GB2312"/>
          <w:sz w:val="32"/>
          <w:szCs w:val="32"/>
          <w:u w:val="single"/>
        </w:rPr>
      </w:pPr>
      <w:r>
        <w:rPr>
          <w:rFonts w:hint="eastAsia" w:ascii="Times New Roman" w:hAnsi="Times New Roman" w:eastAsia="楷体_GB2312"/>
          <w:sz w:val="32"/>
          <w:szCs w:val="32"/>
        </w:rPr>
        <w:t xml:space="preserve">       委 托 单 位 </w:t>
      </w:r>
      <w:r>
        <w:rPr>
          <w:rFonts w:hint="eastAsia" w:ascii="Times New Roman" w:hAnsi="Times New Roman" w:eastAsia="楷体_GB2312"/>
          <w:sz w:val="32"/>
          <w:szCs w:val="32"/>
          <w:u w:val="single"/>
        </w:rPr>
        <w:t xml:space="preserve">    杭州统标检测科技有限公司                  </w:t>
      </w:r>
    </w:p>
    <w:p>
      <w:pPr>
        <w:spacing w:line="240" w:lineRule="atLeast"/>
        <w:ind w:left="1050" w:hanging="1050" w:hangingChars="500"/>
        <w:rPr>
          <w:rFonts w:ascii="Times New Roman" w:hAnsi="Times New Roman" w:eastAsia="楷体_GB2312"/>
          <w:szCs w:val="21"/>
          <w:u w:val="single"/>
        </w:rPr>
      </w:pPr>
    </w:p>
    <w:p>
      <w:pPr>
        <w:ind w:left="1800" w:hanging="1800" w:hangingChars="500"/>
        <w:rPr>
          <w:rFonts w:ascii="Times New Roman" w:hAnsi="Times New Roman" w:eastAsia="楷体_GB2312"/>
          <w:sz w:val="36"/>
        </w:rPr>
      </w:pPr>
    </w:p>
    <w:p>
      <w:pPr>
        <w:ind w:left="1800" w:hanging="1800" w:hangingChars="500"/>
        <w:rPr>
          <w:rFonts w:ascii="Times New Roman" w:hAnsi="Times New Roman" w:eastAsia="楷体_GB2312"/>
          <w:sz w:val="36"/>
        </w:rPr>
      </w:pPr>
    </w:p>
    <w:p>
      <w:pPr>
        <w:rPr>
          <w:rFonts w:ascii="Times New Roman" w:hAnsi="Times New Roman" w:eastAsia="楷体_GB2312"/>
          <w:sz w:val="36"/>
        </w:rPr>
      </w:pPr>
    </w:p>
    <w:p>
      <w:pPr>
        <w:rPr>
          <w:rFonts w:ascii="Times New Roman" w:hAnsi="Times New Roman"/>
          <w:b/>
          <w:sz w:val="40"/>
        </w:rPr>
      </w:pPr>
    </w:p>
    <w:p>
      <w:pPr>
        <w:rPr>
          <w:rFonts w:ascii="Times New Roman" w:hAnsi="Times New Roman"/>
          <w:b/>
          <w:sz w:val="40"/>
        </w:rPr>
      </w:pPr>
    </w:p>
    <w:p>
      <w:pPr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</w:rPr>
        <w:t>浙江华标检测技术有限公司</w:t>
      </w:r>
    </w:p>
    <w:p/>
    <w:p/>
    <w:p>
      <w:pPr>
        <w:jc w:val="center"/>
        <w:rPr>
          <w:rFonts w:ascii="Times New Roman" w:hAnsi="Times New Roman" w:eastAsia="楷体_GB2312"/>
          <w:sz w:val="52"/>
        </w:rPr>
      </w:pPr>
      <w:r>
        <w:rPr>
          <w:rFonts w:hint="eastAsia" w:ascii="Times New Roman" w:hAnsi="Times New Roman" w:eastAsia="楷体_GB2312"/>
          <w:sz w:val="52"/>
        </w:rPr>
        <w:t>说   明</w:t>
      </w:r>
    </w:p>
    <w:p>
      <w:pPr>
        <w:rPr>
          <w:rFonts w:ascii="Times New Roman" w:hAnsi="Times New Roman"/>
          <w:sz w:val="44"/>
        </w:rPr>
      </w:pPr>
    </w:p>
    <w:p>
      <w:pPr>
        <w:pStyle w:val="5"/>
        <w:ind w:firstLine="640"/>
        <w:rPr>
          <w:rFonts w:ascii="Times New Roman" w:hAnsi="Times New Roman"/>
          <w:sz w:val="32"/>
        </w:rPr>
      </w:pPr>
      <w:r>
        <w:rPr>
          <w:rFonts w:hint="eastAsia" w:ascii="Times New Roman" w:hAnsi="Times New Roman"/>
          <w:sz w:val="32"/>
        </w:rPr>
        <w:t>一、本报告无批准人签名，或涂改，或未加盖本公司红色检测报告专用章及其骑缝章均无效；</w:t>
      </w:r>
    </w:p>
    <w:p>
      <w:pPr>
        <w:ind w:firstLine="640" w:firstLineChars="200"/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二、本报告部分复制，或完整复制后未加盖本公司红色检测报告专用章均无效；</w:t>
      </w:r>
    </w:p>
    <w:p>
      <w:pPr>
        <w:ind w:firstLine="640" w:firstLineChars="200"/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三、未经同意本报告不得用于广告宣传；</w:t>
      </w:r>
    </w:p>
    <w:p>
      <w:pPr>
        <w:ind w:firstLine="640" w:firstLineChars="200"/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四、由委托方采样送检的样品，本报告只对来样负责；</w:t>
      </w:r>
    </w:p>
    <w:p>
      <w:pPr>
        <w:ind w:firstLine="640" w:firstLineChars="200"/>
        <w:rPr>
          <w:rFonts w:ascii="Times New Roman" w:hAnsi="Times New Roman" w:eastAsia="楷体_GB2312"/>
          <w:sz w:val="44"/>
        </w:rPr>
      </w:pPr>
      <w:r>
        <w:rPr>
          <w:rFonts w:hint="eastAsia" w:ascii="Times New Roman" w:hAnsi="Times New Roman" w:eastAsia="楷体_GB2312"/>
          <w:sz w:val="32"/>
        </w:rPr>
        <w:t>五、委托方若对本报告有异议，请于收到报告之日起十五个工作日内向公司提出。</w:t>
      </w:r>
    </w:p>
    <w:p>
      <w:pPr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spacing w:line="240" w:lineRule="exact"/>
        <w:ind w:firstLine="880" w:firstLineChars="200"/>
        <w:rPr>
          <w:rFonts w:ascii="Times New Roman" w:hAnsi="Times New Roman" w:eastAsia="楷体_GB2312"/>
          <w:sz w:val="44"/>
        </w:rPr>
      </w:pP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浙江华标检测技术有限公司</w:t>
      </w: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地址：杭州市余杭区星桥街道星桥北路56号三楼</w:t>
      </w: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邮编：</w:t>
      </w:r>
      <w:r>
        <w:rPr>
          <w:rFonts w:hint="eastAsia" w:ascii="Times New Roman" w:hAnsi="Times New Roman"/>
          <w:sz w:val="32"/>
        </w:rPr>
        <w:t>311100</w:t>
      </w: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电话：0571-86299951</w:t>
      </w: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传真：0571-86299953</w:t>
      </w: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邮箱：zhejianghuabiao@163.com</w:t>
      </w:r>
    </w:p>
    <w:p>
      <w:pPr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QQ：3349416427</w:t>
      </w:r>
    </w:p>
    <w:p>
      <w:pPr>
        <w:rPr>
          <w:rFonts w:ascii="Times New Roman" w:hAnsi="Times New Roman" w:eastAsia="楷体_GB2312"/>
          <w:sz w:val="2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eastAsia="楷体_GB2312"/>
          <w:sz w:val="24"/>
        </w:rPr>
      </w:pPr>
    </w:p>
    <w:p>
      <w:pPr>
        <w:rPr>
          <w:rFonts w:ascii="Times New Roman" w:hAnsi="Times New Roman" w:eastAsia="楷体_GB2312"/>
          <w:sz w:val="24"/>
        </w:rPr>
        <w:sectPr>
          <w:headerReference r:id="rId4" w:type="default"/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eastAsia="楷体_GB2312"/>
          <w:sz w:val="24"/>
        </w:rPr>
        <w:sectPr>
          <w:headerReference r:id="rId5" w:type="default"/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样品类别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土壤                          </w:t>
      </w:r>
      <w:r>
        <w:rPr>
          <w:rFonts w:hint="eastAsia" w:ascii="Times New Roman" w:hAnsi="Times New Roman" w:eastAsia="楷体_GB2312"/>
          <w:sz w:val="24"/>
        </w:rPr>
        <w:t>检测类别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委托检测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委托单位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杭州统标检测科技有限公司                                      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地    址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浙江省杭州市滨江区长河街道滨安路688号2幢C楼5层502室                  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受检单位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浙江春晖固废处理有限公司                                      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地    址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浙江省绍兴市上虞区杭州湾上虞经济技术开发区振兴东段277号                                    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委托日期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2021.04.01                                    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采 样 方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浙江华标检测技术有限公司        </w:t>
      </w:r>
      <w:r>
        <w:rPr>
          <w:rFonts w:hint="eastAsia" w:ascii="Times New Roman" w:hAnsi="Times New Roman" w:eastAsia="楷体_GB2312"/>
          <w:sz w:val="24"/>
        </w:rPr>
        <w:t>采样日期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2021.05.08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采样点位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浙江春晖固废处理有限公司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①号危废仓库北侧</w:t>
      </w:r>
      <w:r>
        <w:rPr>
          <w:rFonts w:hint="eastAsia" w:ascii="Times New Roman" w:hAnsi="Times New Roman" w:eastAsia="楷体_GB2312"/>
          <w:sz w:val="24"/>
          <w:u w:val="single"/>
        </w:rPr>
        <w:t>、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②号危废仓库北侧</w:t>
      </w:r>
      <w:r>
        <w:rPr>
          <w:rFonts w:hint="eastAsia" w:ascii="Times New Roman" w:hAnsi="Times New Roman" w:eastAsia="楷体_GB2312"/>
          <w:sz w:val="24"/>
          <w:u w:val="single"/>
        </w:rPr>
        <w:t>、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焚烧车间北侧</w:t>
      </w:r>
      <w:r>
        <w:rPr>
          <w:rFonts w:hint="eastAsia" w:ascii="Times New Roman" w:hAnsi="Times New Roman" w:eastAsia="楷体_GB2312"/>
          <w:sz w:val="24"/>
          <w:u w:val="single"/>
        </w:rPr>
        <w:t>、灰渣处理车间、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污水站东侧</w:t>
      </w:r>
      <w:r>
        <w:rPr>
          <w:rFonts w:hint="eastAsia" w:ascii="Times New Roman" w:hAnsi="Times New Roman" w:eastAsia="楷体_GB2312"/>
          <w:sz w:val="24"/>
          <w:u w:val="single"/>
        </w:rPr>
        <w:t xml:space="preserve">土壤采样点                                                                      </w:t>
      </w:r>
    </w:p>
    <w:p>
      <w:pPr>
        <w:spacing w:line="360" w:lineRule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检测地点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</w:rPr>
        <w:t xml:space="preserve"> 及本公司实验室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</w:t>
      </w:r>
      <w:r>
        <w:rPr>
          <w:rFonts w:hint="eastAsia" w:ascii="Times New Roman" w:hAnsi="Times New Roman" w:eastAsia="楷体_GB2312"/>
          <w:sz w:val="24"/>
        </w:rPr>
        <w:t>检测日期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2021.05.08~05.18                                                </w:t>
      </w:r>
    </w:p>
    <w:p>
      <w:pPr>
        <w:tabs>
          <w:tab w:val="left" w:pos="6478"/>
        </w:tabs>
        <w:spacing w:line="360" w:lineRule="auto"/>
        <w:rPr>
          <w:rFonts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检测方法依据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铜  土壤和沉积物 铜、锌、 铅、镍、铬的测定 火焰原子吸收分光光度法 HJ 491-2019                                                                                             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铅 土壤质量 铅、镉的测定 石墨炉原子吸收分光光度法 GB/T 17141-1997      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color w:val="0000FF"/>
          <w:sz w:val="24"/>
          <w:u w:val="single"/>
        </w:rPr>
        <w:t xml:space="preserve">    六价铬 土壤和沉积物 六价铬的测定 碱溶液提取-火焰原子吸收分光光度法HJ 1082-2019                    </w:t>
      </w:r>
      <w:r>
        <w:rPr>
          <w:rFonts w:hint="eastAsia" w:ascii="Times New Roman" w:hAnsi="Times New Roman" w:eastAsia="楷体_GB2312"/>
          <w:color w:val="0000FF"/>
          <w:sz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   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镉 土壤质量 铅、镉的测定 石墨炉原子吸收分光光度法 GB/T 17141-1997      </w:t>
      </w:r>
    </w:p>
    <w:p>
      <w:pPr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总汞  土壤质量 总汞、总砷、总铅的测定原子荧光法 第 1 部分：土壤中总汞的测定 GB/T 22105.1-2008                                                                      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总砷  土壤质量 总汞、总砷、总铅的测定 原子荧光法 第 2 部分：土壤中总砷的测定 GB/T 22105.2-2008                                                                   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镍  土壤和沉积物 铜、锌、 铅、镍、铬的测定 火焰原子吸收分光光度法 HJ 491-2019                                                                                            </w:t>
      </w:r>
    </w:p>
    <w:p>
      <w:pPr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挥发性有机物 土壤和沉积物 挥发性有机物的测定 吹扫捕集/气相色谱-质谱法 HJ 605-2011                                                                                   </w:t>
      </w:r>
    </w:p>
    <w:p>
      <w:pPr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半挥发性有机物 土壤和沉积物 半挥发性有机物的测定 气相色谱-质谱法 HJ 834-2017                                                                                              </w:t>
      </w:r>
    </w:p>
    <w:p>
      <w:pPr>
        <w:jc w:val="left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苯胺 气相色谱-质谱法测定半挥发性有机物 美国环保局 EPA8270E-2018  </w:t>
      </w:r>
    </w:p>
    <w:p>
      <w:pPr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pH值 土壤 pH值的测定 电位法 HJ 962-2018                          </w:t>
      </w:r>
    </w:p>
    <w:p>
      <w:pPr>
        <w:tabs>
          <w:tab w:val="left" w:pos="6478"/>
        </w:tabs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石油烃(C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10</w:t>
      </w:r>
      <w:r>
        <w:rPr>
          <w:rFonts w:hint="eastAsia" w:ascii="Times New Roman" w:hAnsi="Times New Roman" w:eastAsia="楷体_GB2312"/>
          <w:sz w:val="24"/>
          <w:u w:val="single"/>
        </w:rPr>
        <w:t>~C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40</w:t>
      </w:r>
      <w:r>
        <w:rPr>
          <w:rFonts w:hint="eastAsia" w:ascii="Times New Roman" w:hAnsi="Times New Roman" w:eastAsia="楷体_GB2312"/>
          <w:sz w:val="24"/>
          <w:u w:val="single"/>
        </w:rPr>
        <w:t>)  土壤中石油烃(C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10</w:t>
      </w:r>
      <w:r>
        <w:rPr>
          <w:rFonts w:hint="eastAsia" w:ascii="Times New Roman" w:hAnsi="Times New Roman" w:eastAsia="楷体_GB2312"/>
          <w:sz w:val="24"/>
          <w:u w:val="single"/>
        </w:rPr>
        <w:t>~C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40</w:t>
      </w:r>
      <w:r>
        <w:rPr>
          <w:rFonts w:hint="eastAsia" w:ascii="Times New Roman" w:hAnsi="Times New Roman" w:eastAsia="楷体_GB2312"/>
          <w:sz w:val="24"/>
          <w:u w:val="single"/>
        </w:rPr>
        <w:t xml:space="preserve">)含量的测定气相色谱法ISO16703:2011                                                           </w:t>
      </w:r>
    </w:p>
    <w:p>
      <w:pPr>
        <w:tabs>
          <w:tab w:val="left" w:pos="6478"/>
        </w:tabs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多氯联苯 土壤和沉积物 多氯联苯的测定 气相色谱法-质谱法HJ 743-2015      </w:t>
      </w:r>
    </w:p>
    <w:p>
      <w:pPr>
        <w:tabs>
          <w:tab w:val="left" w:pos="6478"/>
        </w:tabs>
        <w:rPr>
          <w:rFonts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评价标准</w:t>
      </w:r>
    </w:p>
    <w:p>
      <w:pPr>
        <w:spacing w:line="264" w:lineRule="auto"/>
        <w:rPr>
          <w:rFonts w:ascii="Times New Roman" w:hAnsi="Times New Roman" w:eastAsia="楷体_GB2312" w:cs="Times New Roman"/>
          <w:sz w:val="24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土壤执行《土壤环境质量 建设用地土壤污染风险管控标准（试行）》（GB36600-2018）中第二类用地筛选值。                                      </w:t>
      </w:r>
    </w:p>
    <w:p>
      <w:pPr>
        <w:spacing w:line="264" w:lineRule="auto"/>
        <w:rPr>
          <w:rFonts w:ascii="Times New Roman" w:hAnsi="Times New Roman" w:eastAsia="楷体_GB2312" w:cs="Times New Roman"/>
          <w:sz w:val="24"/>
        </w:rPr>
      </w:pPr>
      <w:r>
        <w:rPr>
          <w:rFonts w:hint="eastAsia" w:ascii="Times New Roman" w:hAnsi="Times New Roman" w:eastAsia="楷体_GB2312" w:cs="Times New Roman"/>
          <w:sz w:val="24"/>
        </w:rPr>
        <w:t>解释和说明</w:t>
      </w:r>
    </w:p>
    <w:p>
      <w:pPr>
        <w:spacing w:line="360" w:lineRule="auto"/>
        <w:ind w:firstLine="480" w:firstLineChars="200"/>
        <w:rPr>
          <w:rFonts w:ascii="Times New Roman" w:hAnsi="Times New Roman" w:eastAsia="楷体_GB2312"/>
          <w:sz w:val="24"/>
        </w:rPr>
      </w:pPr>
      <w:r>
        <w:rPr>
          <w:rFonts w:ascii="Times New Roman" w:hAnsi="Times New Roman" w:eastAsia="楷体_GB2312" w:cs="Times New Roman"/>
          <w:sz w:val="24"/>
        </w:rPr>
        <w:t>①</w:t>
      </w:r>
      <w:r>
        <w:rPr>
          <w:rFonts w:hint="eastAsia" w:ascii="Times New Roman" w:hAnsi="Times New Roman" w:eastAsia="楷体_GB2312" w:cs="Times New Roman"/>
          <w:sz w:val="24"/>
        </w:rPr>
        <w:t>：2-氯苯酚别名：2-氯酚</w:t>
      </w:r>
      <w:r>
        <w:rPr>
          <w:rFonts w:hint="eastAsia" w:ascii="Times New Roman" w:hAnsi="Times New Roman" w:eastAsia="楷体_GB2312"/>
          <w:sz w:val="24"/>
        </w:rPr>
        <w:t>。</w:t>
      </w:r>
    </w:p>
    <w:p>
      <w:pPr>
        <w:widowControl/>
        <w:ind w:firstLine="480" w:firstLineChars="200"/>
        <w:jc w:val="left"/>
        <w:rPr>
          <w:rFonts w:ascii="Times New Roman" w:hAnsi="Times New Roman" w:eastAsia="楷体_GB2312" w:cs="Times New Roman"/>
          <w:sz w:val="24"/>
        </w:rPr>
      </w:pPr>
      <w:r>
        <w:rPr>
          <w:rFonts w:hint="eastAsia" w:ascii="Times New Roman" w:hAnsi="Times New Roman" w:eastAsia="楷体_GB2312"/>
          <w:sz w:val="24"/>
        </w:rPr>
        <w:t>②：多</w:t>
      </w:r>
      <w:r>
        <w:rPr>
          <w:rFonts w:hint="eastAsia" w:ascii="Times New Roman" w:hAnsi="Times New Roman" w:eastAsia="楷体_GB2312" w:cs="Times New Roman"/>
          <w:sz w:val="24"/>
        </w:rPr>
        <w:t>氯联苯总量为2,4,4’-三氯联苯、2,2’,5,5’-四氯联苯、2,2’,4,5,5’-五氯联苯、3,4,4’,5’-四氯联苯、3,3’,4,4’ -四氯联苯、2’,3,4,4’,5-五氯联苯、 2,3’,4,4’,5-五氯联苯、 2,3,4,4’,5-五氯联苯、</w:t>
      </w:r>
      <w:r>
        <w:rPr>
          <w:rFonts w:ascii="Times New Roman" w:hAnsi="Times New Roman" w:eastAsia="楷体_GB2312" w:cs="Times New Roman"/>
          <w:sz w:val="24"/>
        </w:rPr>
        <w:t>2,2’,4,4’,5,5’-</w:t>
      </w:r>
      <w:r>
        <w:rPr>
          <w:rFonts w:hint="eastAsia" w:ascii="Times New Roman" w:hAnsi="Times New Roman" w:eastAsia="楷体_GB2312" w:cs="Times New Roman"/>
          <w:sz w:val="24"/>
        </w:rPr>
        <w:t>六氯联苯、</w:t>
      </w:r>
      <w:r>
        <w:rPr>
          <w:rFonts w:ascii="Times New Roman" w:hAnsi="Times New Roman" w:eastAsia="楷体_GB2312" w:cs="Times New Roman"/>
          <w:sz w:val="24"/>
        </w:rPr>
        <w:t>2,3,3’,4,4’-</w:t>
      </w:r>
      <w:r>
        <w:rPr>
          <w:rFonts w:hint="eastAsia" w:ascii="Times New Roman" w:hAnsi="Times New Roman" w:eastAsia="楷体_GB2312" w:cs="Times New Roman"/>
          <w:sz w:val="24"/>
        </w:rPr>
        <w:t>五氯联苯、2,2’,3,4,4’,5’-六氯联苯、 3,3’,4,4’,5-五氯联苯、2,3’,4,4’,5,5’-六氯联苯、2,3,3’,4,4’,5’-六氯联苯、 2,3,3’,4,4’,5’-六氯联苯、 2,3,3’,4,4’,5’-六氯联苯、 2,2’,3,4,4’,5,5’-七氯联苯、3,3’,4,4’,5,5’-六氯联苯、 2,3,3’,4,4’,5,5’-七氯联苯之和。</w:t>
      </w:r>
    </w:p>
    <w:tbl>
      <w:tblPr>
        <w:tblStyle w:val="12"/>
        <w:tblpPr w:leftFromText="180" w:rightFromText="180" w:vertAnchor="text" w:horzAnchor="page" w:tblpX="1436" w:tblpY="284"/>
        <w:tblOverlap w:val="never"/>
        <w:tblW w:w="93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202"/>
        <w:gridCol w:w="1549"/>
        <w:gridCol w:w="1549"/>
        <w:gridCol w:w="1549"/>
        <w:gridCol w:w="15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00" w:type="dxa"/>
            <w:gridSpan w:val="6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采样期间气象参数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采样日期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风向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风速（m/s）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气温(℃)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气压(Kpa)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天气情况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北风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2.1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20.1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101.5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晴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1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①号危废仓库北侧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Q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T5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22.0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19.3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六价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5.7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0.348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0.170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0.134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0.144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0.075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0.079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0.093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0.057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顺-1,2-二氯乙烯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反-1,2-二氯乙烯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二氯甲烷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三氯乙烯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1,2,3-三氯丙烷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1,4-二氯苯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乙苯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间二甲苯+对二甲苯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邻二甲苯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12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①号危废仓库北侧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Q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T5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2-氯苯酚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7.78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7.90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8.20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8.63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104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56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95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  <w:lang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μg/kg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jc w:val="center"/>
        <w:rPr>
          <w:rFonts w:ascii="Times New Roman" w:hAnsi="Times New Roman" w:eastAsia="楷体_GB2312"/>
          <w:sz w:val="24"/>
          <w:lang w:val="zh-CN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1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②号危废仓库北侧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R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T3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26.7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26.7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20.6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六价</w:t>
            </w:r>
            <w:r>
              <w:rPr>
                <w:rFonts w:ascii="Times New Roman" w:hAnsi="Times New Roman" w:eastAsia="楷体_GB2312" w:cs="Times New Roman"/>
                <w:sz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5.7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14.1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12.8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0.253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0.171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0.195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0.142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0.077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0.070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顺-1,2-二氯乙烯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反-1,2-二氯乙烯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二氯甲烷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三氯乙烯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1,2,3-三氯丙烷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1,4-二氯苯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乙苯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间二甲苯+对二甲苯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邻二甲苯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12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②号危废仓库北侧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R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T3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2-氯苯酚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7.52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7.62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7.95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8.21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83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94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47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  <w:lang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μg/kg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jc w:val="center"/>
        <w:rPr>
          <w:rFonts w:ascii="Times New Roman" w:hAnsi="Times New Roman" w:eastAsia="楷体_GB2312"/>
          <w:sz w:val="24"/>
          <w:lang w:val="zh-CN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1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焚烧车间北侧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S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T6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24.7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29.6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29.0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23.0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六价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5.7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15.5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0.239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0.170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0.136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0.142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0.108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0.055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顺-1,2-二氯乙烯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反-1,2-二氯乙烯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二氯甲烷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三氯乙烯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1,2,3-三氯丙烷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1,4-二氯苯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乙苯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间二甲苯+对二甲苯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邻二甲苯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12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焚烧车间北侧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S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T6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2-氯苯酚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7.46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7.70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7.78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8.14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53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  <w:lang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μg/kg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jc w:val="center"/>
        <w:rPr>
          <w:rFonts w:ascii="Times New Roman" w:hAnsi="Times New Roman" w:eastAsia="楷体_GB2312"/>
          <w:sz w:val="24"/>
          <w:lang w:val="zh-CN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1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灰渣处理车</w:t>
            </w:r>
            <w:r>
              <w:rPr>
                <w:rFonts w:hint="eastAsia" w:ascii="Times New Roman" w:hAnsi="Times New Roman" w:eastAsia="楷体_GB2312" w:cs="Times New Roman"/>
                <w:b/>
                <w:color w:val="auto"/>
                <w:sz w:val="24"/>
              </w:rPr>
              <w:t>间</w:t>
            </w:r>
            <w:r>
              <w:rPr>
                <w:rFonts w:hint="eastAsia" w:ascii="Times New Roman" w:hAnsi="Times New Roman" w:eastAsia="楷体_GB2312" w:cs="Times New Roman"/>
                <w:b/>
                <w:color w:val="auto"/>
                <w:sz w:val="24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T7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26.6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24.1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19.6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24.0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六价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5.7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10.7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0.304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0.221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0.145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0.140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0.159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0.073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0.113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顺-1,2-二氯乙烯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反-1,2-二氯乙烯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二氯甲烷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三氯乙烯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1,2,3-三氯丙烷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1,4-二氯苯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乙苯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间二甲苯+对二甲苯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邻二甲苯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12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灰渣处理车间</w:t>
            </w:r>
            <w:r>
              <w:rPr>
                <w:rFonts w:hint="eastAsia" w:ascii="Times New Roman" w:hAnsi="Times New Roman" w:eastAsia="楷体_GB2312" w:cs="Times New Roman"/>
                <w:b/>
                <w:color w:val="auto"/>
                <w:sz w:val="24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T7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2-氯苯酚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8.04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7.94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7.88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7.87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100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94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45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  <w:lang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μg/kg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jc w:val="center"/>
        <w:rPr>
          <w:rFonts w:ascii="Times New Roman" w:hAnsi="Times New Roman" w:eastAsia="楷体_GB2312"/>
          <w:sz w:val="24"/>
          <w:lang w:val="zh-CN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1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污水站东侧</w:t>
            </w:r>
            <w:r>
              <w:rPr>
                <w:rFonts w:hint="eastAsia" w:ascii="Times New Roman" w:hAnsi="Times New Roman" w:eastAsia="楷体_GB2312" w:cs="Times New Roman"/>
                <w:b/>
                <w:color w:val="auto"/>
                <w:sz w:val="24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T4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26.0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29.0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19.8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六价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&lt;0.5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5.7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13.7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12.8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0.149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0.138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0.153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0.165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30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29 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0.074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0.084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0.065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顺-1,2-二氯乙烯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反-1,2-二氯乙烯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二氯甲烷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1,1,2,2-四氯乙烷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四氯乙烯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1,1,1-三氯乙烷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1,1,2-三氯乙烷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三氯乙烯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1,2,3-三氯丙烷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1,2-二氯苯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1,4-二氯苯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乙苯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苯乙烯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间二甲苯+对二甲苯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邻二甲苯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12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snapToGrid w:val="0"/>
              <w:jc w:val="righ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 xml:space="preserve">          采样点位</w:t>
            </w:r>
          </w:p>
          <w:p>
            <w:pPr>
              <w:snapToGrid w:val="0"/>
              <w:jc w:val="left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污水站东侧</w:t>
            </w:r>
            <w:r>
              <w:rPr>
                <w:rFonts w:hint="eastAsia" w:ascii="Times New Roman" w:hAnsi="Times New Roman" w:eastAsia="楷体_GB2312" w:cs="Times New Roman"/>
                <w:b/>
                <w:color w:val="auto"/>
                <w:sz w:val="24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val="en-US" w:eastAsia="zh-CN"/>
              </w:rPr>
              <w:t>T4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）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标准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2-氯苯酚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7.85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8.20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8.11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8.07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vertAlign w:val="subscript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65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108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57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perscript"/>
                <w:lang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μg/kg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/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</w:p>
    <w:p>
      <w:pPr>
        <w:jc w:val="center"/>
        <w:rPr>
          <w:rFonts w:ascii="Times New Roman" w:hAnsi="Times New Roman" w:eastAsia="楷体_GB2312"/>
          <w:sz w:val="24"/>
          <w:lang w:val="zh-CN"/>
        </w:rPr>
      </w:pPr>
    </w:p>
    <w:tbl>
      <w:tblPr>
        <w:tblStyle w:val="12"/>
        <w:tblpPr w:leftFromText="180" w:rightFromText="180" w:vertAnchor="text" w:horzAnchor="page" w:tblpXSpec="center" w:tblpY="148"/>
        <w:tblOverlap w:val="never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8840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ascii="Times New Roman" w:hAnsi="Times New Roman" w:eastAsia="楷体_GB2312"/>
                <w:sz w:val="24"/>
                <w:u w:val="single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  <w:szCs w:val="28"/>
              </w:rPr>
              <w:t>测量点位和周围环境情况说明：</w:t>
            </w:r>
          </w:p>
          <w:p>
            <w:pPr>
              <w:jc w:val="center"/>
              <w:rPr>
                <w:rFonts w:hint="eastAsia" w:ascii="Times New Roman" w:hAnsi="Times New Roman" w:eastAsia="楷体_GB2312"/>
                <w:sz w:val="24"/>
                <w:lang w:eastAsia="zh-CN"/>
              </w:rPr>
            </w:pPr>
            <w:r>
              <w:drawing>
                <wp:inline distT="0" distB="0" distL="114300" distR="114300">
                  <wp:extent cx="5191125" cy="3914775"/>
                  <wp:effectExtent l="0" t="0" r="9525" b="952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391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="Times New Roman" w:hAnsi="Times New Roman" w:eastAsia="楷体_GB2312"/>
                <w:sz w:val="24"/>
                <w:u w:val="single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注：□为土壤采样点。</w:t>
            </w:r>
          </w:p>
        </w:tc>
      </w:tr>
    </w:tbl>
    <w:p>
      <w:pPr>
        <w:jc w:val="center"/>
        <w:rPr>
          <w:rFonts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  <w:lang w:val="zh-CN"/>
        </w:rPr>
        <w:t>附图</w:t>
      </w:r>
      <w:r>
        <w:rPr>
          <w:rFonts w:hint="eastAsia" w:ascii="Times New Roman" w:hAnsi="Times New Roman" w:eastAsia="楷体_GB2312"/>
          <w:sz w:val="24"/>
        </w:rPr>
        <w:t>1</w:t>
      </w:r>
      <w:r>
        <w:rPr>
          <w:rFonts w:hint="eastAsia" w:ascii="Times New Roman" w:hAnsi="Times New Roman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土壤</w:t>
      </w:r>
      <w:r>
        <w:rPr>
          <w:rFonts w:hint="eastAsia" w:ascii="Times New Roman" w:hAnsi="Times New Roman" w:eastAsia="楷体_GB2312"/>
          <w:sz w:val="24"/>
          <w:lang w:val="zh-CN"/>
        </w:rPr>
        <w:t>现状调查点位</w:t>
      </w:r>
    </w:p>
    <w:p>
      <w:pPr>
        <w:jc w:val="center"/>
        <w:rPr>
          <w:rFonts w:ascii="Times New Roman" w:hAnsi="Times New Roman" w:eastAsia="楷体_GB2312"/>
          <w:sz w:val="24"/>
          <w:lang w:val="zh-CN"/>
        </w:rPr>
      </w:pPr>
      <w:r>
        <w:rPr>
          <w:rFonts w:hint="eastAsia" w:ascii="Times New Roman" w:hAnsi="Times New Roman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土壤</w:t>
      </w:r>
      <w:r>
        <w:rPr>
          <w:rFonts w:hint="eastAsia" w:ascii="Times New Roman" w:hAnsi="Times New Roman" w:eastAsia="楷体_GB2312"/>
          <w:sz w:val="24"/>
          <w:lang w:val="zh-CN"/>
        </w:rPr>
        <w:t>现状调查点位经纬度表</w:t>
      </w:r>
    </w:p>
    <w:tbl>
      <w:tblPr>
        <w:tblStyle w:val="12"/>
        <w:tblW w:w="94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7"/>
        <w:gridCol w:w="2415"/>
        <w:gridCol w:w="2415"/>
        <w:gridCol w:w="173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28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  <w:lang w:val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采样点名称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  <w:lang w:val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经度（</w:t>
            </w:r>
            <w:r>
              <w:rPr>
                <w:rFonts w:hint="eastAsia" w:ascii="Times New Roman" w:hAnsi="Times New Roman" w:eastAsia="楷体_GB2312"/>
                <w:sz w:val="24"/>
              </w:rPr>
              <w:t>E</w:t>
            </w: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）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  <w:lang w:val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纬度（</w:t>
            </w:r>
            <w:r>
              <w:rPr>
                <w:rFonts w:hint="eastAsia" w:ascii="Times New Roman" w:hAnsi="Times New Roman" w:eastAsia="楷体_GB2312"/>
                <w:sz w:val="24"/>
              </w:rPr>
              <w:t>N</w:t>
            </w: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）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  <w:lang w:val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调查项目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 w:val="0"/>
                <w:bCs w:val="0"/>
                <w:sz w:val="24"/>
              </w:rPr>
            </w:pP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①号危废仓库北侧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val="en-US" w:eastAsia="zh-CN"/>
              </w:rPr>
              <w:t>Q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  <w:t>T5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120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53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34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.84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30.1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②号危废仓库北侧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val="en-US" w:eastAsia="zh-CN"/>
              </w:rPr>
              <w:t>T3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120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53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6.83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30.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 w:val="0"/>
                <w:bCs w:val="0"/>
                <w:sz w:val="24"/>
              </w:rPr>
            </w:pP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焚烧车间北侧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  <w:t>T6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120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53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4.75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28.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47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 w:val="0"/>
                <w:bCs w:val="0"/>
                <w:sz w:val="24"/>
              </w:rPr>
            </w:pP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灰渣处理车间西侧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  <w:t>T7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120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53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3.04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2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6.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7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b w:val="0"/>
                <w:bCs w:val="0"/>
                <w:sz w:val="24"/>
              </w:rPr>
            </w:pP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eastAsia="zh-CN"/>
              </w:rPr>
              <w:t>污水站东侧</w:t>
            </w:r>
            <w:r>
              <w:rPr>
                <w:rFonts w:hint="eastAsia" w:ascii="Times New Roman" w:hAnsi="Times New Roman" w:eastAsia="楷体_GB2312"/>
                <w:b w:val="0"/>
                <w:bCs w:val="0"/>
                <w:sz w:val="24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  <w:t>T4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120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53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40.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color w:val="0000FF"/>
                <w:sz w:val="24"/>
              </w:rPr>
            </w:pP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30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°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10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′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</w:rPr>
              <w:t>28.5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楷体_GB2312"/>
                <w:color w:val="0000FF"/>
                <w:sz w:val="24"/>
                <w:lang w:val="zh-CN"/>
              </w:rPr>
              <w:t>″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1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楷体_GB2312"/>
                <w:sz w:val="24"/>
                <w:lang w:val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/>
              </w:rPr>
              <w:t>注：以上经纬度数据仅作参考，具体数据以相关部门为准。</w:t>
            </w:r>
          </w:p>
        </w:tc>
      </w:tr>
    </w:tbl>
    <w:p>
      <w:pPr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           </w:t>
      </w:r>
    </w:p>
    <w:p>
      <w:pPr>
        <w:rPr>
          <w:rFonts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 xml:space="preserve">报告编制：     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校核 ：                        审核：</w:t>
      </w:r>
    </w:p>
    <w:p>
      <w:pPr>
        <w:rPr>
          <w:rFonts w:ascii="Times New Roman" w:hAnsi="Times New Roman" w:eastAsia="楷体_GB2312"/>
          <w:sz w:val="24"/>
        </w:rPr>
      </w:pPr>
    </w:p>
    <w:p>
      <w:pPr>
        <w:rPr>
          <w:rFonts w:ascii="Times New Roman" w:hAnsi="Times New Roman" w:eastAsia="楷体_GB2312"/>
          <w:sz w:val="24"/>
        </w:rPr>
      </w:pPr>
    </w:p>
    <w:p>
      <w:pPr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批准人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>：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       批准</w:t>
      </w:r>
      <w:r>
        <w:rPr>
          <w:rFonts w:ascii="Times New Roman" w:hAnsi="Times New Roman" w:eastAsia="楷体_GB2312"/>
          <w:sz w:val="24"/>
        </w:rPr>
        <w:t>人</w:t>
      </w:r>
      <w:r>
        <w:rPr>
          <w:rFonts w:hint="eastAsia" w:ascii="Times New Roman" w:hAnsi="Times New Roman" w:eastAsia="楷体_GB2312"/>
          <w:sz w:val="24"/>
        </w:rPr>
        <w:t>职务/职称 ：授权签字人   批准日期：</w:t>
      </w:r>
    </w:p>
    <w:p>
      <w:pPr>
        <w:rPr>
          <w:rFonts w:hint="eastAsia" w:ascii="Times New Roman" w:hAnsi="Times New Roman" w:eastAsia="楷体_GB2312"/>
          <w:sz w:val="24"/>
        </w:rPr>
        <w:sectPr>
          <w:headerReference r:id="rId6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en-US" w:eastAsia="zh-CN"/>
        </w:rPr>
        <w:t>附件：</w:t>
      </w:r>
    </w:p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9" name="图片 9" descr="ec4520d9c4b6a73289ea6292cfdd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c4520d9c4b6a73289ea6292cfdd18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0" name="图片 10" descr="fb3f4a3989c3bdcbc398869762fee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b3f4a3989c3bdcbc398869762fee9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bookmarkStart w:id="1" w:name="_GoBack"/>
      <w:bookmarkEnd w:id="1"/>
    </w:p>
    <w:sectPr>
      <w:headerReference r:id="rId7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</w:p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u w:val="singl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u w:val="single"/>
      </w:rPr>
      <w:t>华标检（2016）H第09036号</w:t>
    </w:r>
    <w:r>
      <w:rPr>
        <w:rFonts w:hint="eastAsia" w:eastAsia="宋体"/>
        <w:u w:val="single"/>
      </w:rPr>
      <w:t xml:space="preserve">                                                      第2页共2页</w:t>
    </w:r>
  </w:p>
  <w:p>
    <w:pPr>
      <w:pStyle w:val="9"/>
      <w:rPr>
        <w:rFonts w:eastAsia="宋体"/>
        <w:u w:val="single"/>
      </w:rPr>
    </w:pPr>
  </w:p>
  <w:p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u w:val="single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u w:val="single"/>
      </w:rPr>
      <w:t>华标检（2016）H第10010号</w:t>
    </w:r>
    <w:r>
      <w:rPr>
        <w:rFonts w:hint="eastAsia" w:eastAsia="宋体"/>
        <w:u w:val="single"/>
      </w:rPr>
      <w:t xml:space="preserve">                                                      第  页共2页</w:t>
    </w:r>
  </w:p>
  <w:p>
    <w:pPr>
      <w:pStyle w:val="9"/>
      <w:rPr>
        <w:rFonts w:eastAsia="宋体"/>
        <w:u w:val="single"/>
      </w:rPr>
    </w:pPr>
  </w:p>
  <w:p>
    <w:pPr>
      <w:pStyle w:val="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13页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13页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vQ7dtywCAABVBAAADgAAAGRycy9lMm9Eb2MueG1srVTN&#10;jtMwEL4j8Q6W7zRpK1Z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+mb9P2wtUDcKmRI5LoHhut&#10;0Oybntne5GcQc6brDG/5pkLyLfPhgTm0Ah6MYQn3WAppkMT0FiWlcV//dR7jUSF4KanRWhnVmCRK&#10;5AeNygEwDIYbjP1g6KO6M+jVMYbQ8tbEBRfkYBbOqC+YoFXMARfTHJkyGgbzLnTtjQnkYrVqg9Br&#10;loWt3lkeoaN43q6OAQK2ukZROiV6rdBtbWX6yYjt/Oe+jXr6Gywf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cFcSzYAAAACwEAAA8AAAAAAAAAAQAgAAAAIgAAAGRycy9kb3ducmV2LnhtbFBLAQIU&#10;ABQAAAAIAIdO4kC9Dt23LAIAAFUEAAAOAAAAAAAAAAEAIAAAACc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u w:val="single"/>
      </w:rPr>
      <w:t>华标检（2021）H第05142-1号</w:t>
    </w:r>
    <w:r>
      <w:rPr>
        <w:rFonts w:hint="eastAsia" w:eastAsia="宋体"/>
        <w:u w:val="single"/>
      </w:rPr>
      <w:t xml:space="preserve">                                                                     </w:t>
    </w:r>
  </w:p>
  <w:p>
    <w:pPr>
      <w:pStyle w:val="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64384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wVxLNgAAAALAQAADwAAAAAAAAABACAAAAAiAAAAZHJzL2Rvd25yZXYueG1sUEsBAhQA&#10;FAAAAAgAh07iQHLQ8m0rAgAAVQQAAA4AAAAAAAAAAQAgAAAAJ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0103BC"/>
    <w:rsid w:val="001F1A5E"/>
    <w:rsid w:val="004F18E6"/>
    <w:rsid w:val="00571710"/>
    <w:rsid w:val="005D1754"/>
    <w:rsid w:val="00857DD6"/>
    <w:rsid w:val="008C0007"/>
    <w:rsid w:val="0097393F"/>
    <w:rsid w:val="00995853"/>
    <w:rsid w:val="00A412B1"/>
    <w:rsid w:val="00BD05D0"/>
    <w:rsid w:val="01D56402"/>
    <w:rsid w:val="026352E4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2B41CB0"/>
    <w:rsid w:val="13172FD0"/>
    <w:rsid w:val="135C7BAF"/>
    <w:rsid w:val="136B0FE0"/>
    <w:rsid w:val="199812AB"/>
    <w:rsid w:val="19E6053F"/>
    <w:rsid w:val="1A41674D"/>
    <w:rsid w:val="1A4C4597"/>
    <w:rsid w:val="1B425FF0"/>
    <w:rsid w:val="1C1836E7"/>
    <w:rsid w:val="1C2F117E"/>
    <w:rsid w:val="1D61728F"/>
    <w:rsid w:val="1D95106E"/>
    <w:rsid w:val="1DAE1243"/>
    <w:rsid w:val="1EE764AB"/>
    <w:rsid w:val="1F2A42E3"/>
    <w:rsid w:val="1FB61C00"/>
    <w:rsid w:val="1FD8440E"/>
    <w:rsid w:val="219419E6"/>
    <w:rsid w:val="22194570"/>
    <w:rsid w:val="22BE1125"/>
    <w:rsid w:val="243C6976"/>
    <w:rsid w:val="25231968"/>
    <w:rsid w:val="25CD2A41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BD2390F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284089B"/>
    <w:rsid w:val="43433C7B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895891"/>
    <w:rsid w:val="55BC43CA"/>
    <w:rsid w:val="56330345"/>
    <w:rsid w:val="56E24501"/>
    <w:rsid w:val="5700777E"/>
    <w:rsid w:val="575622CC"/>
    <w:rsid w:val="577306CE"/>
    <w:rsid w:val="599B141D"/>
    <w:rsid w:val="59D429E7"/>
    <w:rsid w:val="5AA52410"/>
    <w:rsid w:val="5B7F5E96"/>
    <w:rsid w:val="5B984811"/>
    <w:rsid w:val="5C303806"/>
    <w:rsid w:val="5C4B36FF"/>
    <w:rsid w:val="5C7F3ED8"/>
    <w:rsid w:val="5D2C42C3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874CE2"/>
    <w:rsid w:val="69967565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980D95"/>
    <w:rsid w:val="6FB40295"/>
    <w:rsid w:val="70E575C1"/>
    <w:rsid w:val="71D8763C"/>
    <w:rsid w:val="72430EF5"/>
    <w:rsid w:val="72587BA1"/>
    <w:rsid w:val="726B3112"/>
    <w:rsid w:val="734810B3"/>
    <w:rsid w:val="73B97537"/>
    <w:rsid w:val="74365A76"/>
    <w:rsid w:val="759F2679"/>
    <w:rsid w:val="76BD7A22"/>
    <w:rsid w:val="76E76162"/>
    <w:rsid w:val="77276353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</w:r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firstLine="880" w:firstLineChars="200"/>
    </w:pPr>
    <w:rPr>
      <w:rFonts w:ascii="楷体_GB2312" w:eastAsia="楷体_GB2312"/>
      <w:sz w:val="4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annotation subject"/>
    <w:basedOn w:val="4"/>
    <w:next w:val="4"/>
    <w:link w:val="17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qFormat/>
    <w:uiPriority w:val="0"/>
    <w:rPr>
      <w:sz w:val="21"/>
      <w:szCs w:val="21"/>
    </w:rPr>
  </w:style>
  <w:style w:type="paragraph" w:customStyle="1" w:styleId="15">
    <w:name w:val="正文开头二"/>
    <w:basedOn w:val="1"/>
    <w:qFormat/>
    <w:uiPriority w:val="0"/>
    <w:pPr>
      <w:autoSpaceDE w:val="0"/>
      <w:autoSpaceDN w:val="0"/>
      <w:adjustRightInd w:val="0"/>
      <w:spacing w:before="60" w:line="400" w:lineRule="atLeast"/>
      <w:textAlignment w:val="baseline"/>
    </w:pPr>
    <w:rPr>
      <w:kern w:val="0"/>
      <w:szCs w:val="20"/>
    </w:rPr>
  </w:style>
  <w:style w:type="character" w:customStyle="1" w:styleId="16">
    <w:name w:val="批注文字 Char"/>
    <w:basedOn w:val="13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批注框文本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2252</Words>
  <Characters>12842</Characters>
  <Lines>107</Lines>
  <Paragraphs>30</Paragraphs>
  <TotalTime>5</TotalTime>
  <ScaleCrop>false</ScaleCrop>
  <LinksUpToDate>false</LinksUpToDate>
  <CharactersWithSpaces>15064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、春</cp:lastModifiedBy>
  <cp:lastPrinted>2021-05-20T09:30:00Z</cp:lastPrinted>
  <dcterms:modified xsi:type="dcterms:W3CDTF">2021-10-29T07:39:26Z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85D42E8E15414B29A45CB23C41DA9AD7</vt:lpwstr>
  </property>
</Properties>
</file>